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Murcia</w:t>
      </w:r>
    </w:p>
    <w:p>
      <w:r>
        <w:t>Murcia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viernes, 19 de marzo</w:t>
            </w:r>
          </w:p>
        </w:tc>
        <w:tc>
          <w:tcPr>
            <w:tcW w:type="dxa" w:w="3324"/>
          </w:tcPr>
          <w:p>
            <w:r>
              <w:t>San José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9 de junio</w:t>
            </w:r>
          </w:p>
        </w:tc>
        <w:tc>
          <w:tcPr>
            <w:tcW w:type="dxa" w:w="3324"/>
          </w:tcPr>
          <w:p>
            <w:r>
              <w:t>Día de la Región de Murcia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251 (sin contar los festivos locales).</w:t>
      </w:r>
    </w:p>
    <w:p>
      <w:r>
        <w:rPr>
          <w:color w:val="6A6370"/>
          <w:sz w:val="17"/>
        </w:rPr>
        <w:t>Fuente: BORM nº 171, 27 de julio de 2026 (calendario laboral 2027).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