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Galicia</w:t>
      </w:r>
    </w:p>
    <w:p>
      <w:r>
        <w:t>Galicia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19 de marzo</w:t>
            </w:r>
          </w:p>
        </w:tc>
        <w:tc>
          <w:tcPr>
            <w:tcW w:type="dxa" w:w="3324"/>
          </w:tcPr>
          <w:p>
            <w:r>
              <w:t>San José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17 de mayo</w:t>
            </w:r>
          </w:p>
        </w:tc>
        <w:tc>
          <w:tcPr>
            <w:tcW w:type="dxa" w:w="3324"/>
          </w:tcPr>
          <w:p>
            <w:r>
              <w:t>Día de las Letras Gallegas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Decreto de la Xunta de Galicia (nota de prensa del 2 de julio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