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Castilla-La Mancha</w:t>
      </w:r>
    </w:p>
    <w:p>
      <w:r>
        <w:t>Castilla-La Mancha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27 de mayo</w:t>
            </w:r>
          </w:p>
        </w:tc>
        <w:tc>
          <w:tcPr>
            <w:tcW w:type="dxa" w:w="3324"/>
          </w:tcPr>
          <w:p>
            <w:r>
              <w:t>Corpus Christi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lunes, 31 de mayo</w:t>
            </w:r>
          </w:p>
        </w:tc>
        <w:tc>
          <w:tcPr>
            <w:tcW w:type="dxa" w:w="3324"/>
          </w:tcPr>
          <w:p>
            <w:r>
              <w:t>Día de Castilla-La Mancha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viernes 28 de mayo, tienes 5 días seguidos: del 27 de mayo al 31 de mayo.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34/2026 de Castilla-La Mancha (DOCM, 13 de julio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