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Cantabria</w:t>
      </w:r>
    </w:p>
    <w:p>
      <w:r>
        <w:t>Cantabria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28 de julio</w:t>
            </w:r>
          </w:p>
        </w:tc>
        <w:tc>
          <w:tcPr>
            <w:tcW w:type="dxa" w:w="3324"/>
          </w:tcPr>
          <w:p>
            <w:r>
              <w:t>Día de las Instituciones de Cantabria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miércoles, 15 de septiembre</w:t>
            </w:r>
          </w:p>
        </w:tc>
        <w:tc>
          <w:tcPr>
            <w:tcW w:type="dxa" w:w="3324"/>
          </w:tcPr>
          <w:p>
            <w:r>
              <w:t>La Bien Aparecida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Orden de la Consejería de Industria de 6 de julio de 2026 (BOC, 15 de julio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