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Canarias</w:t>
      </w:r>
    </w:p>
    <w:p>
      <w:r>
        <w:t>Canarias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domingo, 30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Día de Canarias</w:t>
            </w:r>
          </w:p>
        </w:tc>
        <w:tc>
          <w:tcPr>
            <w:tcW w:type="dxa" w:w="3324"/>
            <w:shd w:val="clear" w:color="auto" w:fill="F1ECE3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lunes, 16 de agosto</w:t>
            </w:r>
          </w:p>
        </w:tc>
        <w:tc>
          <w:tcPr>
            <w:tcW w:type="dxa" w:w="3324"/>
          </w:tcPr>
          <w:p>
            <w:r>
              <w:t>Lunes siguiente a la Asunción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252 (sin contar los festivos locales).</w:t>
      </w:r>
    </w:p>
    <w:p>
      <w:r>
        <w:rPr>
          <w:color w:val="6A6370"/>
          <w:sz w:val="17"/>
        </w:rPr>
        <w:t>Fuente: Gobierno de Canarias, acuerdo del calendario laboral 2027.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