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Asturias</w:t>
      </w:r>
    </w:p>
    <w:p>
      <w:r>
        <w:t>Asturias tiene 11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septiembre</w:t>
            </w:r>
          </w:p>
        </w:tc>
        <w:tc>
          <w:tcPr>
            <w:tcW w:type="dxa" w:w="3324"/>
          </w:tcPr>
          <w:p>
            <w:r>
              <w:t>Día de Asturias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252 (sin contar los festivos locales).</w:t>
      </w:r>
    </w:p>
    <w:p>
      <w:r>
        <w:rPr>
          <w:color w:val="6A6370"/>
          <w:sz w:val="17"/>
        </w:rPr>
        <w:t>Fuente: Decreto 7/2026, de 16 de febrero (BOPA, 26 de febrero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